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F0EC" w14:textId="5CEFE8DC" w:rsidR="0012285E" w:rsidRDefault="00040240" w:rsidP="0012285E">
      <w:pPr>
        <w:tabs>
          <w:tab w:val="num" w:pos="720"/>
        </w:tabs>
        <w:spacing w:before="100" w:beforeAutospacing="1" w:after="100" w:afterAutospacing="1"/>
        <w:jc w:val="center"/>
        <w:rPr>
          <w:b/>
          <w:bCs/>
        </w:rPr>
      </w:pPr>
      <w:r w:rsidRPr="00040240">
        <w:rPr>
          <w:b/>
          <w:bCs/>
        </w:rPr>
        <w:t>CIPC State Policy Updates 9/22/22</w:t>
      </w:r>
    </w:p>
    <w:p w14:paraId="7AC51856" w14:textId="4779495D" w:rsidR="0012285E" w:rsidRPr="0012285E" w:rsidRDefault="0012285E" w:rsidP="0012285E">
      <w:pPr>
        <w:tabs>
          <w:tab w:val="num" w:pos="720"/>
        </w:tabs>
        <w:spacing w:before="100" w:beforeAutospacing="1" w:after="100" w:afterAutospacing="1"/>
        <w:rPr>
          <w:u w:val="single"/>
        </w:rPr>
      </w:pPr>
      <w:r w:rsidRPr="0012285E">
        <w:rPr>
          <w:u w:val="single"/>
        </w:rPr>
        <w:t xml:space="preserve">Health 4 All </w:t>
      </w:r>
    </w:p>
    <w:p w14:paraId="34FEF207" w14:textId="4E80FB4F" w:rsidR="00040240" w:rsidRPr="00040240" w:rsidRDefault="00040240" w:rsidP="00040240">
      <w:pPr>
        <w:numPr>
          <w:ilvl w:val="0"/>
          <w:numId w:val="1"/>
        </w:numPr>
        <w:tabs>
          <w:tab w:val="clear" w:pos="-1035"/>
          <w:tab w:val="num" w:pos="-1620"/>
        </w:tabs>
        <w:spacing w:before="100" w:beforeAutospacing="1" w:after="100" w:afterAutospacing="1"/>
        <w:ind w:left="360"/>
        <w:rPr>
          <w:rFonts w:eastAsia="Times New Roman" w:cstheme="minorHAnsi"/>
          <w:color w:val="222222"/>
        </w:rPr>
      </w:pPr>
      <w:r w:rsidRPr="00040240">
        <w:rPr>
          <w:rFonts w:eastAsia="Times New Roman" w:cstheme="minorHAnsi"/>
          <w:color w:val="222222"/>
        </w:rPr>
        <w:t>Older Adult Expansion went into effect May 1, 2022.</w:t>
      </w:r>
    </w:p>
    <w:p w14:paraId="3397D63A" w14:textId="77777777" w:rsidR="00040240" w:rsidRPr="00040240" w:rsidRDefault="00040240" w:rsidP="00040240">
      <w:pPr>
        <w:numPr>
          <w:ilvl w:val="1"/>
          <w:numId w:val="1"/>
        </w:numPr>
        <w:tabs>
          <w:tab w:val="clear" w:pos="-315"/>
          <w:tab w:val="num" w:pos="-900"/>
        </w:tabs>
        <w:spacing w:before="100" w:beforeAutospacing="1" w:after="100" w:afterAutospacing="1"/>
        <w:ind w:left="1080"/>
        <w:rPr>
          <w:rFonts w:eastAsia="Times New Roman" w:cstheme="minorHAnsi"/>
          <w:color w:val="222222"/>
        </w:rPr>
      </w:pPr>
      <w:r w:rsidRPr="00040240">
        <w:rPr>
          <w:rFonts w:eastAsia="Times New Roman" w:cstheme="minorHAnsi"/>
          <w:color w:val="222222"/>
        </w:rPr>
        <w:t>278,657 folks over the age of 50 are now enrolled as of this June. </w:t>
      </w:r>
    </w:p>
    <w:p w14:paraId="6302472F" w14:textId="77777777" w:rsidR="00040240" w:rsidRPr="00040240" w:rsidRDefault="00040240" w:rsidP="00040240">
      <w:pPr>
        <w:numPr>
          <w:ilvl w:val="0"/>
          <w:numId w:val="1"/>
        </w:numPr>
        <w:tabs>
          <w:tab w:val="clear" w:pos="-1035"/>
          <w:tab w:val="num" w:pos="-1620"/>
        </w:tabs>
        <w:spacing w:before="100" w:beforeAutospacing="1" w:after="100" w:afterAutospacing="1"/>
        <w:ind w:left="360"/>
        <w:rPr>
          <w:rFonts w:eastAsia="Times New Roman" w:cstheme="minorHAnsi"/>
          <w:color w:val="222222"/>
        </w:rPr>
      </w:pPr>
      <w:r w:rsidRPr="00040240">
        <w:rPr>
          <w:rFonts w:eastAsia="Times New Roman" w:cstheme="minorHAnsi"/>
          <w:color w:val="222222"/>
        </w:rPr>
        <w:t>This year's budget closes the gap in coverage for undocumented Californians ages 26-49. </w:t>
      </w:r>
    </w:p>
    <w:p w14:paraId="6971C74A" w14:textId="77777777" w:rsidR="00040240" w:rsidRPr="00040240" w:rsidRDefault="00040240" w:rsidP="00040240">
      <w:pPr>
        <w:numPr>
          <w:ilvl w:val="1"/>
          <w:numId w:val="1"/>
        </w:numPr>
        <w:tabs>
          <w:tab w:val="clear" w:pos="-315"/>
          <w:tab w:val="num" w:pos="-900"/>
        </w:tabs>
        <w:spacing w:before="100" w:beforeAutospacing="1" w:after="100" w:afterAutospacing="1"/>
        <w:ind w:left="1080"/>
        <w:rPr>
          <w:rFonts w:eastAsia="Times New Roman" w:cstheme="minorHAnsi"/>
          <w:color w:val="222222"/>
        </w:rPr>
      </w:pPr>
      <w:r w:rsidRPr="00040240">
        <w:rPr>
          <w:rFonts w:eastAsia="Times New Roman" w:cstheme="minorHAnsi"/>
          <w:color w:val="222222"/>
        </w:rPr>
        <w:t>This will remove exclusions from full-scope Medi-Cal for 750,000 income-eligible adult Californians. </w:t>
      </w:r>
    </w:p>
    <w:p w14:paraId="4CF74D54" w14:textId="77777777" w:rsidR="00040240" w:rsidRPr="00040240" w:rsidRDefault="00040240" w:rsidP="00040240">
      <w:pPr>
        <w:numPr>
          <w:ilvl w:val="1"/>
          <w:numId w:val="1"/>
        </w:numPr>
        <w:tabs>
          <w:tab w:val="clear" w:pos="-315"/>
          <w:tab w:val="num" w:pos="-900"/>
        </w:tabs>
        <w:spacing w:before="100" w:beforeAutospacing="1" w:after="100" w:afterAutospacing="1"/>
        <w:ind w:left="1080"/>
        <w:rPr>
          <w:rFonts w:eastAsia="Times New Roman" w:cstheme="minorHAnsi"/>
          <w:color w:val="222222"/>
        </w:rPr>
      </w:pPr>
      <w:r w:rsidRPr="00040240">
        <w:rPr>
          <w:rFonts w:eastAsia="Times New Roman" w:cstheme="minorHAnsi"/>
          <w:color w:val="222222"/>
        </w:rPr>
        <w:t>This last expansion goes into effect “no later than” January 1, 2024. </w:t>
      </w:r>
    </w:p>
    <w:p w14:paraId="465E7B7D" w14:textId="77777777" w:rsidR="00040240" w:rsidRPr="00040240" w:rsidRDefault="00040240" w:rsidP="00040240">
      <w:pPr>
        <w:numPr>
          <w:ilvl w:val="0"/>
          <w:numId w:val="1"/>
        </w:numPr>
        <w:tabs>
          <w:tab w:val="clear" w:pos="-1035"/>
          <w:tab w:val="num" w:pos="-1620"/>
        </w:tabs>
        <w:spacing w:before="100" w:beforeAutospacing="1" w:after="100" w:afterAutospacing="1"/>
        <w:ind w:left="360"/>
        <w:rPr>
          <w:rFonts w:eastAsia="Times New Roman" w:cstheme="minorHAnsi"/>
          <w:color w:val="222222"/>
        </w:rPr>
      </w:pPr>
      <w:r w:rsidRPr="00040240">
        <w:rPr>
          <w:rFonts w:eastAsia="Times New Roman" w:cstheme="minorHAnsi"/>
          <w:color w:val="222222"/>
        </w:rPr>
        <w:t>Young Adult Expansion protections announced a few weeks ago</w:t>
      </w:r>
    </w:p>
    <w:p w14:paraId="31B43A6F" w14:textId="77777777" w:rsidR="00040240" w:rsidRPr="00040240" w:rsidRDefault="00040240" w:rsidP="00040240">
      <w:pPr>
        <w:numPr>
          <w:ilvl w:val="1"/>
          <w:numId w:val="1"/>
        </w:numPr>
        <w:tabs>
          <w:tab w:val="clear" w:pos="-315"/>
          <w:tab w:val="num" w:pos="-900"/>
        </w:tabs>
        <w:spacing w:before="100" w:beforeAutospacing="1" w:after="100" w:afterAutospacing="1"/>
        <w:ind w:left="1080"/>
        <w:rPr>
          <w:rFonts w:eastAsia="Times New Roman" w:cstheme="minorHAnsi"/>
          <w:color w:val="222222"/>
        </w:rPr>
      </w:pPr>
      <w:r w:rsidRPr="00040240">
        <w:rPr>
          <w:rFonts w:eastAsia="Times New Roman" w:cstheme="minorHAnsi"/>
          <w:color w:val="222222"/>
        </w:rPr>
        <w:t>Folks turning 26 in 2023 will remain on Medi-Cal even after the public health emergency ends</w:t>
      </w:r>
    </w:p>
    <w:p w14:paraId="6A328DDC" w14:textId="77777777" w:rsidR="00040240" w:rsidRPr="00040240" w:rsidRDefault="00040240" w:rsidP="00040240">
      <w:pPr>
        <w:numPr>
          <w:ilvl w:val="1"/>
          <w:numId w:val="1"/>
        </w:numPr>
        <w:tabs>
          <w:tab w:val="clear" w:pos="-315"/>
          <w:tab w:val="num" w:pos="-900"/>
        </w:tabs>
        <w:spacing w:before="100" w:beforeAutospacing="1" w:after="100" w:afterAutospacing="1"/>
        <w:ind w:left="1080"/>
        <w:rPr>
          <w:rFonts w:eastAsia="Times New Roman" w:cstheme="minorHAnsi"/>
          <w:color w:val="222222"/>
        </w:rPr>
      </w:pPr>
      <w:r w:rsidRPr="00040240">
        <w:rPr>
          <w:rFonts w:eastAsia="Times New Roman" w:cstheme="minorHAnsi"/>
          <w:color w:val="222222"/>
        </w:rPr>
        <w:t>40,000 beneficiaries will remain on Medi-Cal throughout 2023, ensuring continuity of coverage before the 26-49 expansion takes effect in 2024 </w:t>
      </w:r>
    </w:p>
    <w:p w14:paraId="75ECB780" w14:textId="1A18EBB2" w:rsidR="009766DD" w:rsidRDefault="0012285E" w:rsidP="00040240">
      <w:pPr>
        <w:rPr>
          <w:u w:val="single"/>
        </w:rPr>
      </w:pPr>
      <w:r w:rsidRPr="007C4FC0">
        <w:rPr>
          <w:u w:val="single"/>
        </w:rPr>
        <w:t>Food 4 All</w:t>
      </w:r>
    </w:p>
    <w:p w14:paraId="4916CE0D" w14:textId="77777777" w:rsidR="007C4FC0" w:rsidRPr="007C4FC0" w:rsidRDefault="007C4FC0" w:rsidP="00040240">
      <w:pPr>
        <w:rPr>
          <w:u w:val="single"/>
        </w:rPr>
      </w:pPr>
    </w:p>
    <w:p w14:paraId="0C668463" w14:textId="29482568" w:rsidR="007C4FC0" w:rsidRDefault="007C4FC0" w:rsidP="007C4FC0">
      <w:pPr>
        <w:numPr>
          <w:ilvl w:val="0"/>
          <w:numId w:val="2"/>
        </w:numPr>
        <w:tabs>
          <w:tab w:val="num" w:pos="720"/>
        </w:tabs>
      </w:pPr>
      <w:r w:rsidRPr="007C4FC0">
        <w:t>CA is the first state to make </w:t>
      </w:r>
      <w:hyperlink r:id="rId5" w:history="1">
        <w:r w:rsidRPr="007C4FC0">
          <w:rPr>
            <w:rStyle w:val="Hyperlink"/>
          </w:rPr>
          <w:t>California Food Assistance Program (CFAP)</w:t>
        </w:r>
      </w:hyperlink>
      <w:r w:rsidRPr="007C4FC0">
        <w:t>, available to income-eligible undocumented Californians age 55 and older!</w:t>
      </w:r>
    </w:p>
    <w:p w14:paraId="4FCFCB6A" w14:textId="5C6807C2" w:rsidR="007C4FC0" w:rsidRPr="007C4FC0" w:rsidRDefault="00000000" w:rsidP="007C4FC0">
      <w:pPr>
        <w:numPr>
          <w:ilvl w:val="1"/>
          <w:numId w:val="2"/>
        </w:numPr>
      </w:pPr>
      <w:hyperlink r:id="rId6" w:history="1">
        <w:r w:rsidR="007C4FC0" w:rsidRPr="007C4FC0">
          <w:rPr>
            <w:rStyle w:val="Hyperlink"/>
          </w:rPr>
          <w:t>Food4All Community Facing Document</w:t>
        </w:r>
      </w:hyperlink>
      <w:r w:rsidR="007C4FC0">
        <w:t xml:space="preserve"> (available in Spanish and English)</w:t>
      </w:r>
    </w:p>
    <w:p w14:paraId="70554184" w14:textId="0BAC189A" w:rsidR="007C4FC0" w:rsidRPr="007C4FC0" w:rsidRDefault="007C4FC0" w:rsidP="007C4FC0">
      <w:pPr>
        <w:numPr>
          <w:ilvl w:val="0"/>
          <w:numId w:val="2"/>
        </w:numPr>
        <w:tabs>
          <w:tab w:val="num" w:pos="720"/>
        </w:tabs>
      </w:pPr>
      <w:r w:rsidRPr="007C4FC0">
        <w:t>64% of undocumented children are affected by food insecurity. </w:t>
      </w:r>
    </w:p>
    <w:p w14:paraId="46F06EA5" w14:textId="77777777" w:rsidR="007C4FC0" w:rsidRPr="007C4FC0" w:rsidRDefault="007C4FC0" w:rsidP="007C4FC0">
      <w:pPr>
        <w:numPr>
          <w:ilvl w:val="0"/>
          <w:numId w:val="2"/>
        </w:numPr>
        <w:tabs>
          <w:tab w:val="num" w:pos="720"/>
        </w:tabs>
      </w:pPr>
      <w:r w:rsidRPr="007C4FC0">
        <w:t xml:space="preserve">The F4A coalition will keep fighting for ALL age groups. </w:t>
      </w:r>
    </w:p>
    <w:p w14:paraId="027A50EC" w14:textId="297F1214" w:rsidR="0012285E" w:rsidRDefault="0012285E" w:rsidP="00040240"/>
    <w:p w14:paraId="0AE5406B" w14:textId="1B1A1447" w:rsidR="0012285E" w:rsidRPr="007C4FC0" w:rsidRDefault="0012285E" w:rsidP="00040240">
      <w:pPr>
        <w:rPr>
          <w:u w:val="single"/>
        </w:rPr>
      </w:pPr>
      <w:r w:rsidRPr="007C4FC0">
        <w:rPr>
          <w:u w:val="single"/>
        </w:rPr>
        <w:t>Safety Net 4 All</w:t>
      </w:r>
    </w:p>
    <w:p w14:paraId="65E9B61E" w14:textId="51FC9A2E" w:rsidR="0012285E" w:rsidRDefault="0012285E" w:rsidP="00040240"/>
    <w:p w14:paraId="4EAE7EE5" w14:textId="77777777" w:rsidR="007C4FC0" w:rsidRPr="007C4FC0" w:rsidRDefault="007C4FC0" w:rsidP="007C4FC0">
      <w:pPr>
        <w:numPr>
          <w:ilvl w:val="0"/>
          <w:numId w:val="4"/>
        </w:numPr>
        <w:tabs>
          <w:tab w:val="num" w:pos="720"/>
        </w:tabs>
      </w:pPr>
      <w:r w:rsidRPr="007C4FC0">
        <w:t>During the pandemic, job loss was significantly higher for California’s noncitizens (29.5%) than for the rest of the state (16.4%</w:t>
      </w:r>
      <w:proofErr w:type="gramStart"/>
      <w:r w:rsidRPr="007C4FC0">
        <w:t>), and</w:t>
      </w:r>
      <w:proofErr w:type="gramEnd"/>
      <w:r w:rsidRPr="007C4FC0">
        <w:t xml:space="preserve"> was particularly high for noncitizen immigrant women (36.3%). </w:t>
      </w:r>
    </w:p>
    <w:p w14:paraId="1746E904" w14:textId="77777777" w:rsidR="007C4FC0" w:rsidRPr="007C4FC0" w:rsidRDefault="007C4FC0" w:rsidP="007C4FC0">
      <w:pPr>
        <w:numPr>
          <w:ilvl w:val="0"/>
          <w:numId w:val="4"/>
        </w:numPr>
        <w:tabs>
          <w:tab w:val="num" w:pos="720"/>
        </w:tabs>
      </w:pPr>
      <w:r w:rsidRPr="007C4FC0">
        <w:t xml:space="preserve">Over the past two years, hundreds of thousands of immigrant workers and their families were left out of a job and excluded from the lifeline of unemployment benefits. </w:t>
      </w:r>
    </w:p>
    <w:p w14:paraId="1665FF6B" w14:textId="77777777" w:rsidR="007C4FC0" w:rsidRPr="007C4FC0" w:rsidRDefault="007C4FC0" w:rsidP="007C4FC0">
      <w:pPr>
        <w:numPr>
          <w:ilvl w:val="0"/>
          <w:numId w:val="4"/>
        </w:numPr>
        <w:tabs>
          <w:tab w:val="num" w:pos="720"/>
        </w:tabs>
      </w:pPr>
      <w:r w:rsidRPr="007C4FC0">
        <w:t xml:space="preserve">The Safety Net </w:t>
      </w:r>
      <w:proofErr w:type="gramStart"/>
      <w:r w:rsidRPr="007C4FC0">
        <w:t>For</w:t>
      </w:r>
      <w:proofErr w:type="gramEnd"/>
      <w:r w:rsidRPr="007C4FC0">
        <w:t xml:space="preserve"> All Coalition is proposing an excluded workers’ pilot program ($690 million) </w:t>
      </w:r>
    </w:p>
    <w:p w14:paraId="620471DA" w14:textId="4D3DD84B" w:rsidR="007C4FC0" w:rsidRPr="00B52666" w:rsidRDefault="007C4FC0" w:rsidP="007C4FC0">
      <w:pPr>
        <w:numPr>
          <w:ilvl w:val="1"/>
          <w:numId w:val="4"/>
        </w:numPr>
        <w:tabs>
          <w:tab w:val="num" w:pos="1440"/>
        </w:tabs>
      </w:pPr>
      <w:r w:rsidRPr="007C4FC0">
        <w:t>Provides $300 a week for up to 20 weeks to immigrant workers who lose their job and are excluded from Unemployment Insurance</w:t>
      </w:r>
      <w:r w:rsidRPr="007C4FC0">
        <w:rPr>
          <w:rFonts w:ascii="Segoe UI Symbol" w:hAnsi="Segoe UI Symbol" w:cs="Segoe UI Symbol"/>
        </w:rPr>
        <w:t>⁠</w:t>
      </w:r>
      <w:r w:rsidRPr="007C4FC0">
        <w:t>.</w:t>
      </w:r>
    </w:p>
    <w:p w14:paraId="589FA424" w14:textId="260920F0" w:rsidR="007C4FC0" w:rsidRPr="007C4FC0" w:rsidRDefault="00B52666" w:rsidP="007C4FC0">
      <w:pPr>
        <w:numPr>
          <w:ilvl w:val="1"/>
          <w:numId w:val="4"/>
        </w:numPr>
        <w:tabs>
          <w:tab w:val="num" w:pos="1440"/>
        </w:tabs>
      </w:pPr>
      <w:r w:rsidRPr="00B52666">
        <w:t>The bill, AB 2747, has passed the legislature and is awaiting the Governor’s signature.</w:t>
      </w:r>
    </w:p>
    <w:p w14:paraId="62B3A529" w14:textId="47414E42" w:rsidR="0012285E" w:rsidRDefault="0012285E" w:rsidP="00040240"/>
    <w:p w14:paraId="2F642739" w14:textId="5D7E08DA" w:rsidR="00B52666" w:rsidRPr="00B52666" w:rsidRDefault="00B52666" w:rsidP="00040240">
      <w:pPr>
        <w:rPr>
          <w:u w:val="single"/>
        </w:rPr>
      </w:pPr>
      <w:r w:rsidRPr="00B52666">
        <w:rPr>
          <w:u w:val="single"/>
        </w:rPr>
        <w:t>VISION Act</w:t>
      </w:r>
    </w:p>
    <w:p w14:paraId="472680F7" w14:textId="2B2E618B" w:rsidR="00B52666" w:rsidRDefault="00B52666" w:rsidP="00040240"/>
    <w:p w14:paraId="0257DB89" w14:textId="558E0511" w:rsidR="00B52666" w:rsidRPr="00B52666" w:rsidRDefault="00B52666" w:rsidP="00B52666">
      <w:pPr>
        <w:numPr>
          <w:ilvl w:val="0"/>
          <w:numId w:val="5"/>
        </w:numPr>
        <w:tabs>
          <w:tab w:val="num" w:pos="720"/>
        </w:tabs>
      </w:pPr>
      <w:r>
        <w:t xml:space="preserve">AB 937 </w:t>
      </w:r>
      <w:r w:rsidRPr="00B52666">
        <w:t>Protects immigrants from being subject to double punishment and funneled to U.S. Immigration and Customs Enforcement (ICE) for deportation after they are eligible for release from state prison or local jail</w:t>
      </w:r>
      <w:r>
        <w:t xml:space="preserve">. </w:t>
      </w:r>
    </w:p>
    <w:p w14:paraId="7F8DD230" w14:textId="7FB77E36" w:rsidR="00B52666" w:rsidRPr="00B52666" w:rsidRDefault="00B52666" w:rsidP="00B52666">
      <w:pPr>
        <w:numPr>
          <w:ilvl w:val="0"/>
          <w:numId w:val="5"/>
        </w:numPr>
        <w:tabs>
          <w:tab w:val="num" w:pos="720"/>
        </w:tabs>
      </w:pPr>
      <w:r>
        <w:t>This bill d</w:t>
      </w:r>
      <w:r w:rsidRPr="00B52666">
        <w:t>id not pass the legislature</w:t>
      </w:r>
      <w:r>
        <w:t xml:space="preserve">. </w:t>
      </w:r>
      <w:r w:rsidRPr="00B52666">
        <w:t xml:space="preserve"> </w:t>
      </w:r>
    </w:p>
    <w:p w14:paraId="12C56B15" w14:textId="36C5E063" w:rsidR="002B2FD8" w:rsidRPr="002B2FD8" w:rsidRDefault="002B2FD8" w:rsidP="00040240">
      <w:pPr>
        <w:rPr>
          <w:u w:val="single"/>
        </w:rPr>
      </w:pPr>
      <w:r w:rsidRPr="002B2FD8">
        <w:rPr>
          <w:u w:val="single"/>
        </w:rPr>
        <w:lastRenderedPageBreak/>
        <w:t>CA IDs for All</w:t>
      </w:r>
    </w:p>
    <w:p w14:paraId="603E07C9" w14:textId="77777777" w:rsidR="002B2FD8" w:rsidRDefault="002B2FD8" w:rsidP="00040240"/>
    <w:p w14:paraId="61BD0394" w14:textId="59F63546" w:rsidR="002B2FD8" w:rsidRPr="002B2FD8" w:rsidRDefault="002B2FD8" w:rsidP="002B2FD8">
      <w:pPr>
        <w:pStyle w:val="ListParagraph"/>
        <w:numPr>
          <w:ilvl w:val="0"/>
          <w:numId w:val="6"/>
        </w:numPr>
      </w:pPr>
      <w:r>
        <w:t>AB 1766 e</w:t>
      </w:r>
      <w:r w:rsidRPr="002B2FD8">
        <w:t xml:space="preserve">xpands California Identification Card eligibility to all Californians, regardless of their immigration status. </w:t>
      </w:r>
    </w:p>
    <w:p w14:paraId="2D60D4DC" w14:textId="5E56672C" w:rsidR="00B52666" w:rsidRDefault="002B2FD8" w:rsidP="002B2FD8">
      <w:pPr>
        <w:pStyle w:val="ListParagraph"/>
        <w:numPr>
          <w:ilvl w:val="0"/>
          <w:numId w:val="6"/>
        </w:numPr>
      </w:pPr>
      <w:r>
        <w:t xml:space="preserve">This bill passed the legislature and is awaiting </w:t>
      </w:r>
      <w:r w:rsidRPr="002B2FD8">
        <w:t>the Governor’s</w:t>
      </w:r>
      <w:r>
        <w:t xml:space="preserve"> signature</w:t>
      </w:r>
    </w:p>
    <w:p w14:paraId="33C0F9BF" w14:textId="636F3CC4" w:rsidR="002B2FD8" w:rsidRDefault="002B2FD8" w:rsidP="002B2FD8"/>
    <w:p w14:paraId="3D7B2077" w14:textId="77777777" w:rsidR="002B2FD8" w:rsidRDefault="002B2FD8" w:rsidP="002B2FD8"/>
    <w:sectPr w:rsidR="002B2FD8" w:rsidSect="004A1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00C6A"/>
    <w:multiLevelType w:val="hybridMultilevel"/>
    <w:tmpl w:val="DB98D850"/>
    <w:lvl w:ilvl="0" w:tplc="F9886A06">
      <w:start w:val="1"/>
      <w:numFmt w:val="bullet"/>
      <w:lvlText w:val="§"/>
      <w:lvlJc w:val="left"/>
      <w:pPr>
        <w:tabs>
          <w:tab w:val="num" w:pos="360"/>
        </w:tabs>
        <w:ind w:left="360" w:hanging="360"/>
      </w:pPr>
      <w:rPr>
        <w:rFonts w:ascii="Wingdings" w:hAnsi="Wingdings" w:hint="default"/>
      </w:rPr>
    </w:lvl>
    <w:lvl w:ilvl="1" w:tplc="EEDCFB34" w:tentative="1">
      <w:start w:val="1"/>
      <w:numFmt w:val="bullet"/>
      <w:lvlText w:val="§"/>
      <w:lvlJc w:val="left"/>
      <w:pPr>
        <w:tabs>
          <w:tab w:val="num" w:pos="1080"/>
        </w:tabs>
        <w:ind w:left="1080" w:hanging="360"/>
      </w:pPr>
      <w:rPr>
        <w:rFonts w:ascii="Wingdings" w:hAnsi="Wingdings" w:hint="default"/>
      </w:rPr>
    </w:lvl>
    <w:lvl w:ilvl="2" w:tplc="B52A8466" w:tentative="1">
      <w:start w:val="1"/>
      <w:numFmt w:val="bullet"/>
      <w:lvlText w:val="§"/>
      <w:lvlJc w:val="left"/>
      <w:pPr>
        <w:tabs>
          <w:tab w:val="num" w:pos="1800"/>
        </w:tabs>
        <w:ind w:left="1800" w:hanging="360"/>
      </w:pPr>
      <w:rPr>
        <w:rFonts w:ascii="Wingdings" w:hAnsi="Wingdings" w:hint="default"/>
      </w:rPr>
    </w:lvl>
    <w:lvl w:ilvl="3" w:tplc="D7C08ACE" w:tentative="1">
      <w:start w:val="1"/>
      <w:numFmt w:val="bullet"/>
      <w:lvlText w:val="§"/>
      <w:lvlJc w:val="left"/>
      <w:pPr>
        <w:tabs>
          <w:tab w:val="num" w:pos="2520"/>
        </w:tabs>
        <w:ind w:left="2520" w:hanging="360"/>
      </w:pPr>
      <w:rPr>
        <w:rFonts w:ascii="Wingdings" w:hAnsi="Wingdings" w:hint="default"/>
      </w:rPr>
    </w:lvl>
    <w:lvl w:ilvl="4" w:tplc="6DB074C6" w:tentative="1">
      <w:start w:val="1"/>
      <w:numFmt w:val="bullet"/>
      <w:lvlText w:val="§"/>
      <w:lvlJc w:val="left"/>
      <w:pPr>
        <w:tabs>
          <w:tab w:val="num" w:pos="3240"/>
        </w:tabs>
        <w:ind w:left="3240" w:hanging="360"/>
      </w:pPr>
      <w:rPr>
        <w:rFonts w:ascii="Wingdings" w:hAnsi="Wingdings" w:hint="default"/>
      </w:rPr>
    </w:lvl>
    <w:lvl w:ilvl="5" w:tplc="2DD8090A" w:tentative="1">
      <w:start w:val="1"/>
      <w:numFmt w:val="bullet"/>
      <w:lvlText w:val="§"/>
      <w:lvlJc w:val="left"/>
      <w:pPr>
        <w:tabs>
          <w:tab w:val="num" w:pos="3960"/>
        </w:tabs>
        <w:ind w:left="3960" w:hanging="360"/>
      </w:pPr>
      <w:rPr>
        <w:rFonts w:ascii="Wingdings" w:hAnsi="Wingdings" w:hint="default"/>
      </w:rPr>
    </w:lvl>
    <w:lvl w:ilvl="6" w:tplc="138051D4" w:tentative="1">
      <w:start w:val="1"/>
      <w:numFmt w:val="bullet"/>
      <w:lvlText w:val="§"/>
      <w:lvlJc w:val="left"/>
      <w:pPr>
        <w:tabs>
          <w:tab w:val="num" w:pos="4680"/>
        </w:tabs>
        <w:ind w:left="4680" w:hanging="360"/>
      </w:pPr>
      <w:rPr>
        <w:rFonts w:ascii="Wingdings" w:hAnsi="Wingdings" w:hint="default"/>
      </w:rPr>
    </w:lvl>
    <w:lvl w:ilvl="7" w:tplc="A6D6DF62" w:tentative="1">
      <w:start w:val="1"/>
      <w:numFmt w:val="bullet"/>
      <w:lvlText w:val="§"/>
      <w:lvlJc w:val="left"/>
      <w:pPr>
        <w:tabs>
          <w:tab w:val="num" w:pos="5400"/>
        </w:tabs>
        <w:ind w:left="5400" w:hanging="360"/>
      </w:pPr>
      <w:rPr>
        <w:rFonts w:ascii="Wingdings" w:hAnsi="Wingdings" w:hint="default"/>
      </w:rPr>
    </w:lvl>
    <w:lvl w:ilvl="8" w:tplc="4250745C"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FC4127"/>
    <w:multiLevelType w:val="hybridMultilevel"/>
    <w:tmpl w:val="5600AACA"/>
    <w:lvl w:ilvl="0" w:tplc="A3CC3FF6">
      <w:start w:val="1"/>
      <w:numFmt w:val="bullet"/>
      <w:lvlText w:val="§"/>
      <w:lvlJc w:val="left"/>
      <w:pPr>
        <w:tabs>
          <w:tab w:val="num" w:pos="360"/>
        </w:tabs>
        <w:ind w:left="360" w:hanging="360"/>
      </w:pPr>
      <w:rPr>
        <w:rFonts w:ascii="Wingdings" w:hAnsi="Wingdings" w:hint="default"/>
      </w:rPr>
    </w:lvl>
    <w:lvl w:ilvl="1" w:tplc="2812A62C">
      <w:start w:val="1"/>
      <w:numFmt w:val="bullet"/>
      <w:lvlText w:val="§"/>
      <w:lvlJc w:val="left"/>
      <w:pPr>
        <w:tabs>
          <w:tab w:val="num" w:pos="1080"/>
        </w:tabs>
        <w:ind w:left="1080" w:hanging="360"/>
      </w:pPr>
      <w:rPr>
        <w:rFonts w:ascii="Wingdings" w:hAnsi="Wingdings" w:hint="default"/>
      </w:rPr>
    </w:lvl>
    <w:lvl w:ilvl="2" w:tplc="6426601A" w:tentative="1">
      <w:start w:val="1"/>
      <w:numFmt w:val="bullet"/>
      <w:lvlText w:val="§"/>
      <w:lvlJc w:val="left"/>
      <w:pPr>
        <w:tabs>
          <w:tab w:val="num" w:pos="1800"/>
        </w:tabs>
        <w:ind w:left="1800" w:hanging="360"/>
      </w:pPr>
      <w:rPr>
        <w:rFonts w:ascii="Wingdings" w:hAnsi="Wingdings" w:hint="default"/>
      </w:rPr>
    </w:lvl>
    <w:lvl w:ilvl="3" w:tplc="3C34E988" w:tentative="1">
      <w:start w:val="1"/>
      <w:numFmt w:val="bullet"/>
      <w:lvlText w:val="§"/>
      <w:lvlJc w:val="left"/>
      <w:pPr>
        <w:tabs>
          <w:tab w:val="num" w:pos="2520"/>
        </w:tabs>
        <w:ind w:left="2520" w:hanging="360"/>
      </w:pPr>
      <w:rPr>
        <w:rFonts w:ascii="Wingdings" w:hAnsi="Wingdings" w:hint="default"/>
      </w:rPr>
    </w:lvl>
    <w:lvl w:ilvl="4" w:tplc="89E0F116" w:tentative="1">
      <w:start w:val="1"/>
      <w:numFmt w:val="bullet"/>
      <w:lvlText w:val="§"/>
      <w:lvlJc w:val="left"/>
      <w:pPr>
        <w:tabs>
          <w:tab w:val="num" w:pos="3240"/>
        </w:tabs>
        <w:ind w:left="3240" w:hanging="360"/>
      </w:pPr>
      <w:rPr>
        <w:rFonts w:ascii="Wingdings" w:hAnsi="Wingdings" w:hint="default"/>
      </w:rPr>
    </w:lvl>
    <w:lvl w:ilvl="5" w:tplc="577A48BE" w:tentative="1">
      <w:start w:val="1"/>
      <w:numFmt w:val="bullet"/>
      <w:lvlText w:val="§"/>
      <w:lvlJc w:val="left"/>
      <w:pPr>
        <w:tabs>
          <w:tab w:val="num" w:pos="3960"/>
        </w:tabs>
        <w:ind w:left="3960" w:hanging="360"/>
      </w:pPr>
      <w:rPr>
        <w:rFonts w:ascii="Wingdings" w:hAnsi="Wingdings" w:hint="default"/>
      </w:rPr>
    </w:lvl>
    <w:lvl w:ilvl="6" w:tplc="169814C0" w:tentative="1">
      <w:start w:val="1"/>
      <w:numFmt w:val="bullet"/>
      <w:lvlText w:val="§"/>
      <w:lvlJc w:val="left"/>
      <w:pPr>
        <w:tabs>
          <w:tab w:val="num" w:pos="4680"/>
        </w:tabs>
        <w:ind w:left="4680" w:hanging="360"/>
      </w:pPr>
      <w:rPr>
        <w:rFonts w:ascii="Wingdings" w:hAnsi="Wingdings" w:hint="default"/>
      </w:rPr>
    </w:lvl>
    <w:lvl w:ilvl="7" w:tplc="4DA630FC" w:tentative="1">
      <w:start w:val="1"/>
      <w:numFmt w:val="bullet"/>
      <w:lvlText w:val="§"/>
      <w:lvlJc w:val="left"/>
      <w:pPr>
        <w:tabs>
          <w:tab w:val="num" w:pos="5400"/>
        </w:tabs>
        <w:ind w:left="5400" w:hanging="360"/>
      </w:pPr>
      <w:rPr>
        <w:rFonts w:ascii="Wingdings" w:hAnsi="Wingdings" w:hint="default"/>
      </w:rPr>
    </w:lvl>
    <w:lvl w:ilvl="8" w:tplc="999208BA"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986D97"/>
    <w:multiLevelType w:val="hybridMultilevel"/>
    <w:tmpl w:val="0DF24CFE"/>
    <w:lvl w:ilvl="0" w:tplc="21669026">
      <w:start w:val="1"/>
      <w:numFmt w:val="bullet"/>
      <w:lvlText w:val="§"/>
      <w:lvlJc w:val="left"/>
      <w:pPr>
        <w:tabs>
          <w:tab w:val="num" w:pos="360"/>
        </w:tabs>
        <w:ind w:left="360" w:hanging="360"/>
      </w:pPr>
      <w:rPr>
        <w:rFonts w:ascii="Wingdings" w:hAnsi="Wingdings" w:hint="default"/>
      </w:rPr>
    </w:lvl>
    <w:lvl w:ilvl="1" w:tplc="92B845DC">
      <w:numFmt w:val="bullet"/>
      <w:lvlText w:val="§"/>
      <w:lvlJc w:val="left"/>
      <w:pPr>
        <w:tabs>
          <w:tab w:val="num" w:pos="1080"/>
        </w:tabs>
        <w:ind w:left="1080" w:hanging="360"/>
      </w:pPr>
      <w:rPr>
        <w:rFonts w:ascii="Wingdings" w:hAnsi="Wingdings" w:hint="default"/>
      </w:rPr>
    </w:lvl>
    <w:lvl w:ilvl="2" w:tplc="60422FC8" w:tentative="1">
      <w:start w:val="1"/>
      <w:numFmt w:val="bullet"/>
      <w:lvlText w:val="§"/>
      <w:lvlJc w:val="left"/>
      <w:pPr>
        <w:tabs>
          <w:tab w:val="num" w:pos="1800"/>
        </w:tabs>
        <w:ind w:left="1800" w:hanging="360"/>
      </w:pPr>
      <w:rPr>
        <w:rFonts w:ascii="Wingdings" w:hAnsi="Wingdings" w:hint="default"/>
      </w:rPr>
    </w:lvl>
    <w:lvl w:ilvl="3" w:tplc="99A4C99E" w:tentative="1">
      <w:start w:val="1"/>
      <w:numFmt w:val="bullet"/>
      <w:lvlText w:val="§"/>
      <w:lvlJc w:val="left"/>
      <w:pPr>
        <w:tabs>
          <w:tab w:val="num" w:pos="2520"/>
        </w:tabs>
        <w:ind w:left="2520" w:hanging="360"/>
      </w:pPr>
      <w:rPr>
        <w:rFonts w:ascii="Wingdings" w:hAnsi="Wingdings" w:hint="default"/>
      </w:rPr>
    </w:lvl>
    <w:lvl w:ilvl="4" w:tplc="50E6FE20" w:tentative="1">
      <w:start w:val="1"/>
      <w:numFmt w:val="bullet"/>
      <w:lvlText w:val="§"/>
      <w:lvlJc w:val="left"/>
      <w:pPr>
        <w:tabs>
          <w:tab w:val="num" w:pos="3240"/>
        </w:tabs>
        <w:ind w:left="3240" w:hanging="360"/>
      </w:pPr>
      <w:rPr>
        <w:rFonts w:ascii="Wingdings" w:hAnsi="Wingdings" w:hint="default"/>
      </w:rPr>
    </w:lvl>
    <w:lvl w:ilvl="5" w:tplc="AC62BC9E" w:tentative="1">
      <w:start w:val="1"/>
      <w:numFmt w:val="bullet"/>
      <w:lvlText w:val="§"/>
      <w:lvlJc w:val="left"/>
      <w:pPr>
        <w:tabs>
          <w:tab w:val="num" w:pos="3960"/>
        </w:tabs>
        <w:ind w:left="3960" w:hanging="360"/>
      </w:pPr>
      <w:rPr>
        <w:rFonts w:ascii="Wingdings" w:hAnsi="Wingdings" w:hint="default"/>
      </w:rPr>
    </w:lvl>
    <w:lvl w:ilvl="6" w:tplc="8D0436B6" w:tentative="1">
      <w:start w:val="1"/>
      <w:numFmt w:val="bullet"/>
      <w:lvlText w:val="§"/>
      <w:lvlJc w:val="left"/>
      <w:pPr>
        <w:tabs>
          <w:tab w:val="num" w:pos="4680"/>
        </w:tabs>
        <w:ind w:left="4680" w:hanging="360"/>
      </w:pPr>
      <w:rPr>
        <w:rFonts w:ascii="Wingdings" w:hAnsi="Wingdings" w:hint="default"/>
      </w:rPr>
    </w:lvl>
    <w:lvl w:ilvl="7" w:tplc="434E779A" w:tentative="1">
      <w:start w:val="1"/>
      <w:numFmt w:val="bullet"/>
      <w:lvlText w:val="§"/>
      <w:lvlJc w:val="left"/>
      <w:pPr>
        <w:tabs>
          <w:tab w:val="num" w:pos="5400"/>
        </w:tabs>
        <w:ind w:left="5400" w:hanging="360"/>
      </w:pPr>
      <w:rPr>
        <w:rFonts w:ascii="Wingdings" w:hAnsi="Wingdings" w:hint="default"/>
      </w:rPr>
    </w:lvl>
    <w:lvl w:ilvl="8" w:tplc="DECCE5C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96C28D4"/>
    <w:multiLevelType w:val="hybridMultilevel"/>
    <w:tmpl w:val="27F44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686401"/>
    <w:multiLevelType w:val="hybridMultilevel"/>
    <w:tmpl w:val="90AA75C6"/>
    <w:lvl w:ilvl="0" w:tplc="CB76FF5A">
      <w:start w:val="1"/>
      <w:numFmt w:val="bullet"/>
      <w:lvlText w:val="●"/>
      <w:lvlJc w:val="left"/>
      <w:pPr>
        <w:tabs>
          <w:tab w:val="num" w:pos="720"/>
        </w:tabs>
        <w:ind w:left="720" w:hanging="360"/>
      </w:pPr>
      <w:rPr>
        <w:rFonts w:ascii="Arial" w:hAnsi="Arial" w:hint="default"/>
      </w:rPr>
    </w:lvl>
    <w:lvl w:ilvl="1" w:tplc="D68065C0" w:tentative="1">
      <w:start w:val="1"/>
      <w:numFmt w:val="bullet"/>
      <w:lvlText w:val="●"/>
      <w:lvlJc w:val="left"/>
      <w:pPr>
        <w:tabs>
          <w:tab w:val="num" w:pos="1440"/>
        </w:tabs>
        <w:ind w:left="1440" w:hanging="360"/>
      </w:pPr>
      <w:rPr>
        <w:rFonts w:ascii="Arial" w:hAnsi="Arial" w:hint="default"/>
      </w:rPr>
    </w:lvl>
    <w:lvl w:ilvl="2" w:tplc="11065716" w:tentative="1">
      <w:start w:val="1"/>
      <w:numFmt w:val="bullet"/>
      <w:lvlText w:val="●"/>
      <w:lvlJc w:val="left"/>
      <w:pPr>
        <w:tabs>
          <w:tab w:val="num" w:pos="2160"/>
        </w:tabs>
        <w:ind w:left="2160" w:hanging="360"/>
      </w:pPr>
      <w:rPr>
        <w:rFonts w:ascii="Arial" w:hAnsi="Arial" w:hint="default"/>
      </w:rPr>
    </w:lvl>
    <w:lvl w:ilvl="3" w:tplc="5D8EA30C" w:tentative="1">
      <w:start w:val="1"/>
      <w:numFmt w:val="bullet"/>
      <w:lvlText w:val="●"/>
      <w:lvlJc w:val="left"/>
      <w:pPr>
        <w:tabs>
          <w:tab w:val="num" w:pos="2880"/>
        </w:tabs>
        <w:ind w:left="2880" w:hanging="360"/>
      </w:pPr>
      <w:rPr>
        <w:rFonts w:ascii="Arial" w:hAnsi="Arial" w:hint="default"/>
      </w:rPr>
    </w:lvl>
    <w:lvl w:ilvl="4" w:tplc="A0DA5D00" w:tentative="1">
      <w:start w:val="1"/>
      <w:numFmt w:val="bullet"/>
      <w:lvlText w:val="●"/>
      <w:lvlJc w:val="left"/>
      <w:pPr>
        <w:tabs>
          <w:tab w:val="num" w:pos="3600"/>
        </w:tabs>
        <w:ind w:left="3600" w:hanging="360"/>
      </w:pPr>
      <w:rPr>
        <w:rFonts w:ascii="Arial" w:hAnsi="Arial" w:hint="default"/>
      </w:rPr>
    </w:lvl>
    <w:lvl w:ilvl="5" w:tplc="23C46D4A" w:tentative="1">
      <w:start w:val="1"/>
      <w:numFmt w:val="bullet"/>
      <w:lvlText w:val="●"/>
      <w:lvlJc w:val="left"/>
      <w:pPr>
        <w:tabs>
          <w:tab w:val="num" w:pos="4320"/>
        </w:tabs>
        <w:ind w:left="4320" w:hanging="360"/>
      </w:pPr>
      <w:rPr>
        <w:rFonts w:ascii="Arial" w:hAnsi="Arial" w:hint="default"/>
      </w:rPr>
    </w:lvl>
    <w:lvl w:ilvl="6" w:tplc="47C81758" w:tentative="1">
      <w:start w:val="1"/>
      <w:numFmt w:val="bullet"/>
      <w:lvlText w:val="●"/>
      <w:lvlJc w:val="left"/>
      <w:pPr>
        <w:tabs>
          <w:tab w:val="num" w:pos="5040"/>
        </w:tabs>
        <w:ind w:left="5040" w:hanging="360"/>
      </w:pPr>
      <w:rPr>
        <w:rFonts w:ascii="Arial" w:hAnsi="Arial" w:hint="default"/>
      </w:rPr>
    </w:lvl>
    <w:lvl w:ilvl="7" w:tplc="CF7C3D00" w:tentative="1">
      <w:start w:val="1"/>
      <w:numFmt w:val="bullet"/>
      <w:lvlText w:val="●"/>
      <w:lvlJc w:val="left"/>
      <w:pPr>
        <w:tabs>
          <w:tab w:val="num" w:pos="5760"/>
        </w:tabs>
        <w:ind w:left="5760" w:hanging="360"/>
      </w:pPr>
      <w:rPr>
        <w:rFonts w:ascii="Arial" w:hAnsi="Arial" w:hint="default"/>
      </w:rPr>
    </w:lvl>
    <w:lvl w:ilvl="8" w:tplc="97AE8A8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2913F1"/>
    <w:multiLevelType w:val="hybridMultilevel"/>
    <w:tmpl w:val="7018D680"/>
    <w:lvl w:ilvl="0" w:tplc="6E4CCE32">
      <w:start w:val="1"/>
      <w:numFmt w:val="bullet"/>
      <w:lvlText w:val="§"/>
      <w:lvlJc w:val="left"/>
      <w:pPr>
        <w:tabs>
          <w:tab w:val="num" w:pos="720"/>
        </w:tabs>
        <w:ind w:left="720" w:hanging="360"/>
      </w:pPr>
      <w:rPr>
        <w:rFonts w:ascii="Wingdings" w:hAnsi="Wingdings" w:hint="default"/>
      </w:rPr>
    </w:lvl>
    <w:lvl w:ilvl="1" w:tplc="F6B4E6B4" w:tentative="1">
      <w:start w:val="1"/>
      <w:numFmt w:val="bullet"/>
      <w:lvlText w:val="§"/>
      <w:lvlJc w:val="left"/>
      <w:pPr>
        <w:tabs>
          <w:tab w:val="num" w:pos="1440"/>
        </w:tabs>
        <w:ind w:left="1440" w:hanging="360"/>
      </w:pPr>
      <w:rPr>
        <w:rFonts w:ascii="Wingdings" w:hAnsi="Wingdings" w:hint="default"/>
      </w:rPr>
    </w:lvl>
    <w:lvl w:ilvl="2" w:tplc="03C4B72E" w:tentative="1">
      <w:start w:val="1"/>
      <w:numFmt w:val="bullet"/>
      <w:lvlText w:val="§"/>
      <w:lvlJc w:val="left"/>
      <w:pPr>
        <w:tabs>
          <w:tab w:val="num" w:pos="2160"/>
        </w:tabs>
        <w:ind w:left="2160" w:hanging="360"/>
      </w:pPr>
      <w:rPr>
        <w:rFonts w:ascii="Wingdings" w:hAnsi="Wingdings" w:hint="default"/>
      </w:rPr>
    </w:lvl>
    <w:lvl w:ilvl="3" w:tplc="D2767502" w:tentative="1">
      <w:start w:val="1"/>
      <w:numFmt w:val="bullet"/>
      <w:lvlText w:val="§"/>
      <w:lvlJc w:val="left"/>
      <w:pPr>
        <w:tabs>
          <w:tab w:val="num" w:pos="2880"/>
        </w:tabs>
        <w:ind w:left="2880" w:hanging="360"/>
      </w:pPr>
      <w:rPr>
        <w:rFonts w:ascii="Wingdings" w:hAnsi="Wingdings" w:hint="default"/>
      </w:rPr>
    </w:lvl>
    <w:lvl w:ilvl="4" w:tplc="58400202" w:tentative="1">
      <w:start w:val="1"/>
      <w:numFmt w:val="bullet"/>
      <w:lvlText w:val="§"/>
      <w:lvlJc w:val="left"/>
      <w:pPr>
        <w:tabs>
          <w:tab w:val="num" w:pos="3600"/>
        </w:tabs>
        <w:ind w:left="3600" w:hanging="360"/>
      </w:pPr>
      <w:rPr>
        <w:rFonts w:ascii="Wingdings" w:hAnsi="Wingdings" w:hint="default"/>
      </w:rPr>
    </w:lvl>
    <w:lvl w:ilvl="5" w:tplc="8154E876" w:tentative="1">
      <w:start w:val="1"/>
      <w:numFmt w:val="bullet"/>
      <w:lvlText w:val="§"/>
      <w:lvlJc w:val="left"/>
      <w:pPr>
        <w:tabs>
          <w:tab w:val="num" w:pos="4320"/>
        </w:tabs>
        <w:ind w:left="4320" w:hanging="360"/>
      </w:pPr>
      <w:rPr>
        <w:rFonts w:ascii="Wingdings" w:hAnsi="Wingdings" w:hint="default"/>
      </w:rPr>
    </w:lvl>
    <w:lvl w:ilvl="6" w:tplc="86E45066" w:tentative="1">
      <w:start w:val="1"/>
      <w:numFmt w:val="bullet"/>
      <w:lvlText w:val="§"/>
      <w:lvlJc w:val="left"/>
      <w:pPr>
        <w:tabs>
          <w:tab w:val="num" w:pos="5040"/>
        </w:tabs>
        <w:ind w:left="5040" w:hanging="360"/>
      </w:pPr>
      <w:rPr>
        <w:rFonts w:ascii="Wingdings" w:hAnsi="Wingdings" w:hint="default"/>
      </w:rPr>
    </w:lvl>
    <w:lvl w:ilvl="7" w:tplc="E070A72C" w:tentative="1">
      <w:start w:val="1"/>
      <w:numFmt w:val="bullet"/>
      <w:lvlText w:val="§"/>
      <w:lvlJc w:val="left"/>
      <w:pPr>
        <w:tabs>
          <w:tab w:val="num" w:pos="5760"/>
        </w:tabs>
        <w:ind w:left="5760" w:hanging="360"/>
      </w:pPr>
      <w:rPr>
        <w:rFonts w:ascii="Wingdings" w:hAnsi="Wingdings" w:hint="default"/>
      </w:rPr>
    </w:lvl>
    <w:lvl w:ilvl="8" w:tplc="E0F841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7F1324"/>
    <w:multiLevelType w:val="multilevel"/>
    <w:tmpl w:val="232A7428"/>
    <w:lvl w:ilvl="0">
      <w:start w:val="1"/>
      <w:numFmt w:val="bullet"/>
      <w:lvlText w:val=""/>
      <w:lvlJc w:val="left"/>
      <w:pPr>
        <w:tabs>
          <w:tab w:val="num" w:pos="-1035"/>
        </w:tabs>
        <w:ind w:left="-1035" w:hanging="360"/>
      </w:pPr>
      <w:rPr>
        <w:rFonts w:ascii="Symbol" w:hAnsi="Symbol" w:hint="default"/>
        <w:sz w:val="20"/>
      </w:rPr>
    </w:lvl>
    <w:lvl w:ilvl="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num w:numId="1" w16cid:durableId="813184183">
    <w:abstractNumId w:val="6"/>
  </w:num>
  <w:num w:numId="2" w16cid:durableId="657923690">
    <w:abstractNumId w:val="1"/>
  </w:num>
  <w:num w:numId="3" w16cid:durableId="1257589849">
    <w:abstractNumId w:val="4"/>
  </w:num>
  <w:num w:numId="4" w16cid:durableId="1958171536">
    <w:abstractNumId w:val="2"/>
  </w:num>
  <w:num w:numId="5" w16cid:durableId="1251424137">
    <w:abstractNumId w:val="0"/>
  </w:num>
  <w:num w:numId="6" w16cid:durableId="154804473">
    <w:abstractNumId w:val="3"/>
  </w:num>
  <w:num w:numId="7" w16cid:durableId="13748908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240"/>
    <w:rsid w:val="00040240"/>
    <w:rsid w:val="0012285E"/>
    <w:rsid w:val="002B2FD8"/>
    <w:rsid w:val="004A185B"/>
    <w:rsid w:val="007C4FC0"/>
    <w:rsid w:val="009766DD"/>
    <w:rsid w:val="00A04E5D"/>
    <w:rsid w:val="00B52666"/>
    <w:rsid w:val="00B7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7D824"/>
  <w15:chartTrackingRefBased/>
  <w15:docId w15:val="{364B63D4-2217-164F-805C-C5FAE83C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FC0"/>
    <w:rPr>
      <w:color w:val="0563C1" w:themeColor="hyperlink"/>
      <w:u w:val="single"/>
    </w:rPr>
  </w:style>
  <w:style w:type="character" w:styleId="UnresolvedMention">
    <w:name w:val="Unresolved Mention"/>
    <w:basedOn w:val="DefaultParagraphFont"/>
    <w:uiPriority w:val="99"/>
    <w:semiHidden/>
    <w:unhideWhenUsed/>
    <w:rsid w:val="007C4FC0"/>
    <w:rPr>
      <w:color w:val="605E5C"/>
      <w:shd w:val="clear" w:color="auto" w:fill="E1DFDD"/>
    </w:rPr>
  </w:style>
  <w:style w:type="paragraph" w:styleId="ListParagraph">
    <w:name w:val="List Paragraph"/>
    <w:basedOn w:val="Normal"/>
    <w:uiPriority w:val="34"/>
    <w:qFormat/>
    <w:rsid w:val="007C4FC0"/>
    <w:pPr>
      <w:ind w:left="720"/>
      <w:contextualSpacing/>
    </w:pPr>
  </w:style>
  <w:style w:type="character" w:styleId="FollowedHyperlink">
    <w:name w:val="FollowedHyperlink"/>
    <w:basedOn w:val="DefaultParagraphFont"/>
    <w:uiPriority w:val="99"/>
    <w:semiHidden/>
    <w:unhideWhenUsed/>
    <w:rsid w:val="007C4F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5858">
      <w:bodyDiv w:val="1"/>
      <w:marLeft w:val="0"/>
      <w:marRight w:val="0"/>
      <w:marTop w:val="0"/>
      <w:marBottom w:val="0"/>
      <w:divBdr>
        <w:top w:val="none" w:sz="0" w:space="0" w:color="auto"/>
        <w:left w:val="none" w:sz="0" w:space="0" w:color="auto"/>
        <w:bottom w:val="none" w:sz="0" w:space="0" w:color="auto"/>
        <w:right w:val="none" w:sz="0" w:space="0" w:color="auto"/>
      </w:divBdr>
      <w:divsChild>
        <w:div w:id="937173668">
          <w:marLeft w:val="720"/>
          <w:marRight w:val="0"/>
          <w:marTop w:val="0"/>
          <w:marBottom w:val="120"/>
          <w:divBdr>
            <w:top w:val="none" w:sz="0" w:space="0" w:color="auto"/>
            <w:left w:val="none" w:sz="0" w:space="0" w:color="auto"/>
            <w:bottom w:val="none" w:sz="0" w:space="0" w:color="auto"/>
            <w:right w:val="none" w:sz="0" w:space="0" w:color="auto"/>
          </w:divBdr>
        </w:div>
        <w:div w:id="102388762">
          <w:marLeft w:val="720"/>
          <w:marRight w:val="0"/>
          <w:marTop w:val="0"/>
          <w:marBottom w:val="120"/>
          <w:divBdr>
            <w:top w:val="none" w:sz="0" w:space="0" w:color="auto"/>
            <w:left w:val="none" w:sz="0" w:space="0" w:color="auto"/>
            <w:bottom w:val="none" w:sz="0" w:space="0" w:color="auto"/>
            <w:right w:val="none" w:sz="0" w:space="0" w:color="auto"/>
          </w:divBdr>
        </w:div>
      </w:divsChild>
    </w:div>
    <w:div w:id="598567888">
      <w:bodyDiv w:val="1"/>
      <w:marLeft w:val="0"/>
      <w:marRight w:val="0"/>
      <w:marTop w:val="0"/>
      <w:marBottom w:val="0"/>
      <w:divBdr>
        <w:top w:val="none" w:sz="0" w:space="0" w:color="auto"/>
        <w:left w:val="none" w:sz="0" w:space="0" w:color="auto"/>
        <w:bottom w:val="none" w:sz="0" w:space="0" w:color="auto"/>
        <w:right w:val="none" w:sz="0" w:space="0" w:color="auto"/>
      </w:divBdr>
      <w:divsChild>
        <w:div w:id="794635705">
          <w:marLeft w:val="720"/>
          <w:marRight w:val="0"/>
          <w:marTop w:val="0"/>
          <w:marBottom w:val="0"/>
          <w:divBdr>
            <w:top w:val="none" w:sz="0" w:space="0" w:color="auto"/>
            <w:left w:val="none" w:sz="0" w:space="0" w:color="auto"/>
            <w:bottom w:val="none" w:sz="0" w:space="0" w:color="auto"/>
            <w:right w:val="none" w:sz="0" w:space="0" w:color="auto"/>
          </w:divBdr>
        </w:div>
      </w:divsChild>
    </w:div>
    <w:div w:id="700084249">
      <w:bodyDiv w:val="1"/>
      <w:marLeft w:val="0"/>
      <w:marRight w:val="0"/>
      <w:marTop w:val="0"/>
      <w:marBottom w:val="0"/>
      <w:divBdr>
        <w:top w:val="none" w:sz="0" w:space="0" w:color="auto"/>
        <w:left w:val="none" w:sz="0" w:space="0" w:color="auto"/>
        <w:bottom w:val="none" w:sz="0" w:space="0" w:color="auto"/>
        <w:right w:val="none" w:sz="0" w:space="0" w:color="auto"/>
      </w:divBdr>
    </w:div>
    <w:div w:id="1473214110">
      <w:bodyDiv w:val="1"/>
      <w:marLeft w:val="0"/>
      <w:marRight w:val="0"/>
      <w:marTop w:val="0"/>
      <w:marBottom w:val="0"/>
      <w:divBdr>
        <w:top w:val="none" w:sz="0" w:space="0" w:color="auto"/>
        <w:left w:val="none" w:sz="0" w:space="0" w:color="auto"/>
        <w:bottom w:val="none" w:sz="0" w:space="0" w:color="auto"/>
        <w:right w:val="none" w:sz="0" w:space="0" w:color="auto"/>
      </w:divBdr>
      <w:divsChild>
        <w:div w:id="914819746">
          <w:marLeft w:val="720"/>
          <w:marRight w:val="0"/>
          <w:marTop w:val="0"/>
          <w:marBottom w:val="120"/>
          <w:divBdr>
            <w:top w:val="none" w:sz="0" w:space="0" w:color="auto"/>
            <w:left w:val="none" w:sz="0" w:space="0" w:color="auto"/>
            <w:bottom w:val="none" w:sz="0" w:space="0" w:color="auto"/>
            <w:right w:val="none" w:sz="0" w:space="0" w:color="auto"/>
          </w:divBdr>
        </w:div>
        <w:div w:id="2084335169">
          <w:marLeft w:val="720"/>
          <w:marRight w:val="0"/>
          <w:marTop w:val="0"/>
          <w:marBottom w:val="120"/>
          <w:divBdr>
            <w:top w:val="none" w:sz="0" w:space="0" w:color="auto"/>
            <w:left w:val="none" w:sz="0" w:space="0" w:color="auto"/>
            <w:bottom w:val="none" w:sz="0" w:space="0" w:color="auto"/>
            <w:right w:val="none" w:sz="0" w:space="0" w:color="auto"/>
          </w:divBdr>
        </w:div>
      </w:divsChild>
    </w:div>
    <w:div w:id="1812333247">
      <w:bodyDiv w:val="1"/>
      <w:marLeft w:val="0"/>
      <w:marRight w:val="0"/>
      <w:marTop w:val="0"/>
      <w:marBottom w:val="0"/>
      <w:divBdr>
        <w:top w:val="none" w:sz="0" w:space="0" w:color="auto"/>
        <w:left w:val="none" w:sz="0" w:space="0" w:color="auto"/>
        <w:bottom w:val="none" w:sz="0" w:space="0" w:color="auto"/>
        <w:right w:val="none" w:sz="0" w:space="0" w:color="auto"/>
      </w:divBdr>
      <w:divsChild>
        <w:div w:id="414547772">
          <w:marLeft w:val="720"/>
          <w:marRight w:val="0"/>
          <w:marTop w:val="0"/>
          <w:marBottom w:val="120"/>
          <w:divBdr>
            <w:top w:val="none" w:sz="0" w:space="0" w:color="auto"/>
            <w:left w:val="none" w:sz="0" w:space="0" w:color="auto"/>
            <w:bottom w:val="none" w:sz="0" w:space="0" w:color="auto"/>
            <w:right w:val="none" w:sz="0" w:space="0" w:color="auto"/>
          </w:divBdr>
        </w:div>
        <w:div w:id="1195532621">
          <w:marLeft w:val="720"/>
          <w:marRight w:val="0"/>
          <w:marTop w:val="0"/>
          <w:marBottom w:val="120"/>
          <w:divBdr>
            <w:top w:val="none" w:sz="0" w:space="0" w:color="auto"/>
            <w:left w:val="none" w:sz="0" w:space="0" w:color="auto"/>
            <w:bottom w:val="none" w:sz="0" w:space="0" w:color="auto"/>
            <w:right w:val="none" w:sz="0" w:space="0" w:color="auto"/>
          </w:divBdr>
        </w:div>
        <w:div w:id="1404524186">
          <w:marLeft w:val="720"/>
          <w:marRight w:val="0"/>
          <w:marTop w:val="0"/>
          <w:marBottom w:val="120"/>
          <w:divBdr>
            <w:top w:val="none" w:sz="0" w:space="0" w:color="auto"/>
            <w:left w:val="none" w:sz="0" w:space="0" w:color="auto"/>
            <w:bottom w:val="none" w:sz="0" w:space="0" w:color="auto"/>
            <w:right w:val="none" w:sz="0" w:space="0" w:color="auto"/>
          </w:divBdr>
        </w:div>
        <w:div w:id="1468933285">
          <w:marLeft w:val="1440"/>
          <w:marRight w:val="0"/>
          <w:marTop w:val="0"/>
          <w:marBottom w:val="120"/>
          <w:divBdr>
            <w:top w:val="none" w:sz="0" w:space="0" w:color="auto"/>
            <w:left w:val="none" w:sz="0" w:space="0" w:color="auto"/>
            <w:bottom w:val="none" w:sz="0" w:space="0" w:color="auto"/>
            <w:right w:val="none" w:sz="0" w:space="0" w:color="auto"/>
          </w:divBdr>
        </w:div>
      </w:divsChild>
    </w:div>
    <w:div w:id="1985546226">
      <w:bodyDiv w:val="1"/>
      <w:marLeft w:val="0"/>
      <w:marRight w:val="0"/>
      <w:marTop w:val="0"/>
      <w:marBottom w:val="0"/>
      <w:divBdr>
        <w:top w:val="none" w:sz="0" w:space="0" w:color="auto"/>
        <w:left w:val="none" w:sz="0" w:space="0" w:color="auto"/>
        <w:bottom w:val="none" w:sz="0" w:space="0" w:color="auto"/>
        <w:right w:val="none" w:sz="0" w:space="0" w:color="auto"/>
      </w:divBdr>
      <w:divsChild>
        <w:div w:id="939995464">
          <w:marLeft w:val="720"/>
          <w:marRight w:val="0"/>
          <w:marTop w:val="0"/>
          <w:marBottom w:val="120"/>
          <w:divBdr>
            <w:top w:val="none" w:sz="0" w:space="0" w:color="auto"/>
            <w:left w:val="none" w:sz="0" w:space="0" w:color="auto"/>
            <w:bottom w:val="none" w:sz="0" w:space="0" w:color="auto"/>
            <w:right w:val="none" w:sz="0" w:space="0" w:color="auto"/>
          </w:divBdr>
        </w:div>
        <w:div w:id="344092831">
          <w:marLeft w:val="720"/>
          <w:marRight w:val="0"/>
          <w:marTop w:val="0"/>
          <w:marBottom w:val="120"/>
          <w:divBdr>
            <w:top w:val="none" w:sz="0" w:space="0" w:color="auto"/>
            <w:left w:val="none" w:sz="0" w:space="0" w:color="auto"/>
            <w:bottom w:val="none" w:sz="0" w:space="0" w:color="auto"/>
            <w:right w:val="none" w:sz="0" w:space="0" w:color="auto"/>
          </w:divBdr>
        </w:div>
        <w:div w:id="12386844">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t3ihZ4vKQAOh09cCHf9n4e-2BQgukMH0?usp=sharing" TargetMode="External"/><Relationship Id="rId5" Type="http://schemas.openxmlformats.org/officeDocument/2006/relationships/hyperlink" Target="https://click.everyaction.com/k/45515942/346297359/-1345712524?nvep=ew0KICAiVGVuYW50VXJpIjogIm5ncHZhbjovL3Zhbi9FQS9FQTAwMy8xLzc1OTE0IiwNCiAgIkRpc3RyaWJ1dGlvblVuaXF1ZUlkIjogImI3OWYwMWEzLWJhZDctZWMxMS1iNjU2LTI4MTg3OGI4YzMyZiIsDQogICJFbWFpbEFkZHJlc3MiOiAic21jaGVlckBjYWltbWlncmFudC5vcmciDQp9&amp;hmac=xoxgIX5h7TRbAlE-9wyGcc8k2krFVjnhwOaH8_LNy7o=&amp;emci=5af731c7-99d7-ec11-b656-281878b8c32f&amp;emdi=b79f01a3-bad7-ec11-b656-281878b8c32f&amp;ceid=93249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Shiu-Ming Cheer</dc:creator>
  <cp:keywords/>
  <dc:description/>
  <cp:lastModifiedBy>Stephanie Cerda-Ocampo</cp:lastModifiedBy>
  <cp:revision>2</cp:revision>
  <dcterms:created xsi:type="dcterms:W3CDTF">2022-09-23T14:17:00Z</dcterms:created>
  <dcterms:modified xsi:type="dcterms:W3CDTF">2022-09-23T14:17:00Z</dcterms:modified>
</cp:coreProperties>
</file>